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419FF" w14:textId="501BF15E"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SOS450-discussion</w:t>
      </w:r>
    </w:p>
    <w:p w14:paraId="30A01906" w14:textId="52B48FF9" w:rsidR="00064DDA" w:rsidRDefault="003A52E0">
      <w:pPr>
        <w:rPr>
          <w:rFonts w:ascii="Segoe UI" w:hAnsi="Segoe UI" w:cs="Segoe UI"/>
          <w:color w:val="373A3C"/>
          <w:shd w:val="clear" w:color="auto" w:fill="FFFFFF"/>
        </w:rPr>
      </w:pPr>
      <w:r>
        <w:rPr>
          <w:rFonts w:ascii="Segoe UI" w:hAnsi="Segoe UI" w:cs="Segoe UI"/>
          <w:color w:val="373A3C"/>
          <w:shd w:val="clear" w:color="auto" w:fill="FFFFFF"/>
        </w:rPr>
        <w:t xml:space="preserve">4) </w:t>
      </w:r>
      <w:r>
        <w:rPr>
          <w:rFonts w:ascii="Segoe UI" w:hAnsi="Segoe UI" w:cs="Segoe UI"/>
          <w:color w:val="373A3C"/>
          <w:shd w:val="clear" w:color="auto" w:fill="FFFFFF"/>
        </w:rPr>
        <w:t>Select a case study to analyze. Your study search and analysis should be based on the module resources, the University’s research resources, or on your own Internet searches. Examine the case using the Overview for this module as the basis. Be sure that you fully and properly identify the case/research study.</w:t>
      </w:r>
    </w:p>
    <w:p w14:paraId="62722F87" w14:textId="04509724"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 xml:space="preserve">5) </w:t>
      </w:r>
      <w:r>
        <w:rPr>
          <w:rFonts w:ascii="Segoe UI" w:hAnsi="Segoe UI" w:cs="Segoe UI"/>
          <w:color w:val="373A3C"/>
          <w:shd w:val="clear" w:color="auto" w:fill="FFFFFF"/>
        </w:rPr>
        <w:t xml:space="preserve">From your readings, select one Western and one non-Western theory of ethics. Provide a short comparison/contrast discussion of the </w:t>
      </w:r>
      <w:proofErr w:type="gramStart"/>
      <w:r>
        <w:rPr>
          <w:rFonts w:ascii="Segoe UI" w:hAnsi="Segoe UI" w:cs="Segoe UI"/>
          <w:color w:val="373A3C"/>
          <w:shd w:val="clear" w:color="auto" w:fill="FFFFFF"/>
        </w:rPr>
        <w:t>two, and</w:t>
      </w:r>
      <w:proofErr w:type="gramEnd"/>
      <w:r>
        <w:rPr>
          <w:rFonts w:ascii="Segoe UI" w:hAnsi="Segoe UI" w:cs="Segoe UI"/>
          <w:color w:val="373A3C"/>
          <w:shd w:val="clear" w:color="auto" w:fill="FFFFFF"/>
        </w:rPr>
        <w:t xml:space="preserve"> tell how a better understanding of non-Western ethical theories could help the social science professional.</w:t>
      </w:r>
    </w:p>
    <w:p w14:paraId="22C2EB8A" w14:textId="5B0789E0"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6)</w:t>
      </w:r>
      <w:r>
        <w:rPr>
          <w:rFonts w:ascii="Segoe UI" w:hAnsi="Segoe UI" w:cs="Segoe UI"/>
          <w:color w:val="373A3C"/>
          <w:shd w:val="clear" w:color="auto" w:fill="FFFFFF"/>
        </w:rPr>
        <w:t>Identify and discuss a boundary violation that might arise in a client/practitioner relationship. Describe what the issue is and the potential effects and consequences for all parties of experiencing a boundary violation.</w:t>
      </w:r>
    </w:p>
    <w:p w14:paraId="4B413156" w14:textId="1F0E9DB7" w:rsidR="003A52E0" w:rsidRDefault="003A52E0">
      <w:pPr>
        <w:rPr>
          <w:rFonts w:ascii="Segoe UI" w:hAnsi="Segoe UI" w:cs="Segoe UI"/>
          <w:color w:val="373A3C"/>
          <w:shd w:val="clear" w:color="auto" w:fill="FFFFFF"/>
        </w:rPr>
      </w:pPr>
    </w:p>
    <w:p w14:paraId="0EC5376C" w14:textId="7E526970"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 xml:space="preserve">STA201-discussion </w:t>
      </w:r>
    </w:p>
    <w:p w14:paraId="3AA3FA67" w14:textId="08713F2D"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 xml:space="preserve">3) </w:t>
      </w:r>
      <w:r>
        <w:rPr>
          <w:rFonts w:ascii="Segoe UI" w:hAnsi="Segoe UI" w:cs="Segoe UI"/>
          <w:color w:val="373A3C"/>
          <w:shd w:val="clear" w:color="auto" w:fill="FFFFFF"/>
        </w:rPr>
        <w:t>Using probability: How can you use probability to improve your chances of winning at a casino. Provide specific examples using concepts learned in this module.</w:t>
      </w:r>
    </w:p>
    <w:p w14:paraId="7B914815" w14:textId="710E0EE9"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 xml:space="preserve">4) </w:t>
      </w:r>
      <w:r>
        <w:rPr>
          <w:rFonts w:ascii="Segoe UI" w:hAnsi="Segoe UI" w:cs="Segoe UI"/>
          <w:color w:val="373A3C"/>
          <w:shd w:val="clear" w:color="auto" w:fill="FFFFFF"/>
        </w:rPr>
        <w:t>Outliers: We know many types of data fall into a normal distribution with most of the observations falling toward the middle. However, sometimes data are outliers or data that are very different—larger or smaller—from the rest of the members of the sample. Think of an example in the real world of an outlier and discuss its effect.</w:t>
      </w:r>
    </w:p>
    <w:p w14:paraId="435EE439" w14:textId="7E010F77"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 xml:space="preserve">5) </w:t>
      </w:r>
      <w:r>
        <w:rPr>
          <w:rFonts w:ascii="Segoe UI" w:hAnsi="Segoe UI" w:cs="Segoe UI"/>
          <w:color w:val="373A3C"/>
          <w:shd w:val="clear" w:color="auto" w:fill="FFFFFF"/>
        </w:rPr>
        <w:t>Errors in testing: Think of one example of a Type I and Type II error in everyday life and comment on the ramifications of those errors.</w:t>
      </w:r>
    </w:p>
    <w:p w14:paraId="09BB3E19" w14:textId="7B019452"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 xml:space="preserve">6) </w:t>
      </w:r>
      <w:r>
        <w:rPr>
          <w:rFonts w:ascii="Segoe UI" w:hAnsi="Segoe UI" w:cs="Segoe UI"/>
          <w:color w:val="373A3C"/>
          <w:shd w:val="clear" w:color="auto" w:fill="FFFFFF"/>
        </w:rPr>
        <w:t>Association: We know association does not imply causation, but what does this mean in your own words. Provide and discuss an example of two variables that are associated but not by a cause and effect relationship.</w:t>
      </w:r>
    </w:p>
    <w:p w14:paraId="06A40408" w14:textId="494350D6" w:rsidR="003A52E0" w:rsidRDefault="003A52E0">
      <w:pPr>
        <w:rPr>
          <w:rFonts w:ascii="Segoe UI" w:hAnsi="Segoe UI" w:cs="Segoe UI"/>
          <w:color w:val="373A3C"/>
          <w:shd w:val="clear" w:color="auto" w:fill="FFFFFF"/>
        </w:rPr>
      </w:pPr>
      <w:r>
        <w:rPr>
          <w:rFonts w:ascii="Segoe UI" w:hAnsi="Segoe UI" w:cs="Segoe UI"/>
          <w:color w:val="373A3C"/>
          <w:shd w:val="clear" w:color="auto" w:fill="FFFFFF"/>
        </w:rPr>
        <w:t>PSY</w:t>
      </w:r>
      <w:r w:rsidR="003029BB">
        <w:rPr>
          <w:rFonts w:ascii="Segoe UI" w:hAnsi="Segoe UI" w:cs="Segoe UI"/>
          <w:color w:val="373A3C"/>
          <w:shd w:val="clear" w:color="auto" w:fill="FFFFFF"/>
        </w:rPr>
        <w:t>374-wri</w:t>
      </w:r>
      <w:bookmarkStart w:id="0" w:name="_GoBack"/>
      <w:bookmarkEnd w:id="0"/>
    </w:p>
    <w:p w14:paraId="7DFA86A9" w14:textId="79DEC225" w:rsidR="003029BB" w:rsidRPr="003029BB" w:rsidRDefault="003029BB" w:rsidP="003029BB">
      <w:pPr>
        <w:spacing w:after="100" w:afterAutospacing="1" w:line="240" w:lineRule="auto"/>
        <w:ind w:left="360"/>
        <w:rPr>
          <w:rFonts w:ascii="&amp;quot" w:eastAsia="Times New Roman" w:hAnsi="&amp;quot" w:cs="Times New Roman"/>
          <w:color w:val="373A3C"/>
        </w:rPr>
      </w:pPr>
      <w:r w:rsidRPr="003029BB">
        <w:rPr>
          <w:rFonts w:ascii="&amp;quot" w:eastAsia="Times New Roman" w:hAnsi="&amp;quot" w:cs="Times New Roman"/>
          <w:b/>
          <w:bCs/>
          <w:color w:val="373A3C"/>
        </w:rPr>
        <w:t>Part A)</w:t>
      </w:r>
      <w:r>
        <w:rPr>
          <w:rFonts w:ascii="&amp;quot" w:eastAsia="Times New Roman" w:hAnsi="&amp;quot" w:cs="Times New Roman"/>
          <w:color w:val="373A3C"/>
        </w:rPr>
        <w:t xml:space="preserve"> </w:t>
      </w:r>
      <w:r w:rsidRPr="003029BB">
        <w:rPr>
          <w:rFonts w:ascii="&amp;quot" w:eastAsia="Times New Roman" w:hAnsi="&amp;quot" w:cs="Times New Roman"/>
          <w:color w:val="373A3C"/>
        </w:rPr>
        <w:t>Answer the following questions:</w:t>
      </w:r>
    </w:p>
    <w:p w14:paraId="0F0D0413" w14:textId="77777777" w:rsidR="003029BB" w:rsidRPr="003029BB" w:rsidRDefault="003029BB" w:rsidP="003029BB">
      <w:pPr>
        <w:numPr>
          <w:ilvl w:val="0"/>
          <w:numId w:val="1"/>
        </w:numPr>
        <w:spacing w:before="100" w:beforeAutospacing="1" w:after="100" w:afterAutospacing="1" w:line="240" w:lineRule="auto"/>
        <w:rPr>
          <w:rFonts w:ascii="&amp;quot" w:eastAsia="Times New Roman" w:hAnsi="&amp;quot" w:cs="Times New Roman"/>
          <w:color w:val="373A3C"/>
        </w:rPr>
      </w:pPr>
      <w:r w:rsidRPr="003029BB">
        <w:rPr>
          <w:rFonts w:ascii="&amp;quot" w:eastAsia="Times New Roman" w:hAnsi="&amp;quot" w:cs="Times New Roman"/>
          <w:color w:val="373A3C"/>
        </w:rPr>
        <w:t xml:space="preserve">The three main areas for memory in the brain involve the Hippocampus, the Basal Ganglia, and the Cerebral Cortex. Explain the types of memory that occur in each of these areas and describe what behaviors or cognitive deficits would result from damage in these areas. </w:t>
      </w:r>
      <w:r w:rsidRPr="003029BB">
        <w:rPr>
          <w:rFonts w:ascii="&amp;quot" w:eastAsia="Times New Roman" w:hAnsi="&amp;quot" w:cs="Times New Roman"/>
          <w:color w:val="888888"/>
        </w:rPr>
        <w:t>[MO5.2]</w:t>
      </w:r>
      <w:r w:rsidRPr="003029BB">
        <w:rPr>
          <w:rFonts w:ascii="&amp;quot" w:eastAsia="Times New Roman" w:hAnsi="&amp;quot" w:cs="Times New Roman"/>
          <w:color w:val="888888"/>
        </w:rPr>
        <w:br/>
      </w:r>
      <w:r w:rsidRPr="003029BB">
        <w:rPr>
          <w:rFonts w:ascii="&amp;quot" w:eastAsia="Times New Roman" w:hAnsi="&amp;quot" w:cs="Times New Roman"/>
          <w:color w:val="888888"/>
        </w:rPr>
        <w:br/>
      </w:r>
    </w:p>
    <w:p w14:paraId="0161F7FE" w14:textId="77777777" w:rsidR="003029BB" w:rsidRPr="003029BB" w:rsidRDefault="003029BB" w:rsidP="003029BB">
      <w:pPr>
        <w:numPr>
          <w:ilvl w:val="0"/>
          <w:numId w:val="1"/>
        </w:numPr>
        <w:spacing w:before="100" w:beforeAutospacing="1" w:after="100" w:afterAutospacing="1" w:line="240" w:lineRule="auto"/>
        <w:rPr>
          <w:rFonts w:ascii="&amp;quot" w:eastAsia="Times New Roman" w:hAnsi="&amp;quot" w:cs="Times New Roman"/>
          <w:color w:val="373A3C"/>
        </w:rPr>
      </w:pPr>
      <w:r w:rsidRPr="003029BB">
        <w:rPr>
          <w:rFonts w:ascii="&amp;quot" w:eastAsia="Times New Roman" w:hAnsi="&amp;quot" w:cs="Times New Roman"/>
          <w:color w:val="373A3C"/>
        </w:rPr>
        <w:t xml:space="preserve">Describe where </w:t>
      </w:r>
      <w:proofErr w:type="spellStart"/>
      <w:r w:rsidRPr="003029BB">
        <w:rPr>
          <w:rFonts w:ascii="&amp;quot" w:eastAsia="Times New Roman" w:hAnsi="&amp;quot" w:cs="Times New Roman"/>
          <w:color w:val="373A3C"/>
        </w:rPr>
        <w:t>Broca’s</w:t>
      </w:r>
      <w:proofErr w:type="spellEnd"/>
      <w:r w:rsidRPr="003029BB">
        <w:rPr>
          <w:rFonts w:ascii="&amp;quot" w:eastAsia="Times New Roman" w:hAnsi="&amp;quot" w:cs="Times New Roman"/>
          <w:color w:val="373A3C"/>
        </w:rPr>
        <w:t xml:space="preserve"> area and Wernicke’s areas </w:t>
      </w:r>
      <w:proofErr w:type="gramStart"/>
      <w:r w:rsidRPr="003029BB">
        <w:rPr>
          <w:rFonts w:ascii="&amp;quot" w:eastAsia="Times New Roman" w:hAnsi="&amp;quot" w:cs="Times New Roman"/>
          <w:color w:val="373A3C"/>
        </w:rPr>
        <w:t>are located in</w:t>
      </w:r>
      <w:proofErr w:type="gramEnd"/>
      <w:r w:rsidRPr="003029BB">
        <w:rPr>
          <w:rFonts w:ascii="&amp;quot" w:eastAsia="Times New Roman" w:hAnsi="&amp;quot" w:cs="Times New Roman"/>
          <w:color w:val="373A3C"/>
        </w:rPr>
        <w:t xml:space="preserve"> the brain. Compare and contrast the types of language impairments that are expressed when there is damage in each of these areas. </w:t>
      </w:r>
      <w:r w:rsidRPr="003029BB">
        <w:rPr>
          <w:rFonts w:ascii="&amp;quot" w:eastAsia="Times New Roman" w:hAnsi="&amp;quot" w:cs="Times New Roman"/>
          <w:color w:val="888888"/>
        </w:rPr>
        <w:t xml:space="preserve">[MO5.4] </w:t>
      </w:r>
      <w:r w:rsidRPr="003029BB">
        <w:rPr>
          <w:rFonts w:ascii="&amp;quot" w:eastAsia="Times New Roman" w:hAnsi="&amp;quot" w:cs="Times New Roman"/>
          <w:color w:val="888888"/>
        </w:rPr>
        <w:br/>
      </w:r>
      <w:r w:rsidRPr="003029BB">
        <w:rPr>
          <w:rFonts w:ascii="&amp;quot" w:eastAsia="Times New Roman" w:hAnsi="&amp;quot" w:cs="Times New Roman"/>
          <w:color w:val="888888"/>
        </w:rPr>
        <w:lastRenderedPageBreak/>
        <w:br/>
      </w:r>
    </w:p>
    <w:p w14:paraId="26736966" w14:textId="77777777" w:rsidR="003029BB" w:rsidRPr="003029BB" w:rsidRDefault="003029BB" w:rsidP="003029BB">
      <w:pPr>
        <w:numPr>
          <w:ilvl w:val="0"/>
          <w:numId w:val="1"/>
        </w:numPr>
        <w:spacing w:before="100" w:beforeAutospacing="1" w:after="100" w:afterAutospacing="1" w:line="240" w:lineRule="auto"/>
        <w:rPr>
          <w:rFonts w:ascii="&amp;quot" w:eastAsia="Times New Roman" w:hAnsi="&amp;quot" w:cs="Times New Roman"/>
          <w:color w:val="373A3C"/>
        </w:rPr>
      </w:pPr>
      <w:r w:rsidRPr="003029BB">
        <w:rPr>
          <w:rFonts w:ascii="&amp;quot" w:eastAsia="Times New Roman" w:hAnsi="&amp;quot" w:cs="Times New Roman"/>
          <w:color w:val="373A3C"/>
        </w:rPr>
        <w:t xml:space="preserve">Explain the two types of conditioned learning processes and then apply operant conditioning techniques to show how a teacher could use them in the classroom to ensure students were behaving appropriately. </w:t>
      </w:r>
      <w:r w:rsidRPr="003029BB">
        <w:rPr>
          <w:rFonts w:ascii="&amp;quot" w:eastAsia="Times New Roman" w:hAnsi="&amp;quot" w:cs="Times New Roman"/>
          <w:color w:val="888888"/>
        </w:rPr>
        <w:t xml:space="preserve">[MO5.1] </w:t>
      </w:r>
      <w:r w:rsidRPr="003029BB">
        <w:rPr>
          <w:rFonts w:ascii="&amp;quot" w:eastAsia="Times New Roman" w:hAnsi="&amp;quot" w:cs="Times New Roman"/>
          <w:color w:val="888888"/>
        </w:rPr>
        <w:br/>
      </w:r>
      <w:r w:rsidRPr="003029BB">
        <w:rPr>
          <w:rFonts w:ascii="&amp;quot" w:eastAsia="Times New Roman" w:hAnsi="&amp;quot" w:cs="Times New Roman"/>
          <w:color w:val="888888"/>
        </w:rPr>
        <w:br/>
      </w:r>
    </w:p>
    <w:p w14:paraId="349F2248" w14:textId="77777777" w:rsidR="003029BB" w:rsidRPr="003029BB" w:rsidRDefault="003029BB" w:rsidP="003029BB">
      <w:pPr>
        <w:numPr>
          <w:ilvl w:val="0"/>
          <w:numId w:val="1"/>
        </w:numPr>
        <w:spacing w:before="100" w:beforeAutospacing="1" w:after="100" w:afterAutospacing="1" w:line="240" w:lineRule="auto"/>
        <w:rPr>
          <w:rFonts w:ascii="&amp;quot" w:eastAsia="Times New Roman" w:hAnsi="&amp;quot" w:cs="Times New Roman"/>
          <w:color w:val="373A3C"/>
        </w:rPr>
      </w:pPr>
      <w:r w:rsidRPr="003029BB">
        <w:rPr>
          <w:rFonts w:ascii="&amp;quot" w:eastAsia="Times New Roman" w:hAnsi="&amp;quot" w:cs="Times New Roman"/>
          <w:color w:val="373A3C"/>
        </w:rPr>
        <w:t>Define altruism and empathy and describe the role that the brain plays in these helping behaviors.</w:t>
      </w:r>
    </w:p>
    <w:p w14:paraId="36810612" w14:textId="4683FE8E" w:rsidR="003029BB" w:rsidRDefault="003029BB"/>
    <w:sectPr w:rsidR="003029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50600C"/>
    <w:multiLevelType w:val="hybridMultilevel"/>
    <w:tmpl w:val="020E2B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8E6CB2"/>
    <w:multiLevelType w:val="hybridMultilevel"/>
    <w:tmpl w:val="DBCCADAE"/>
    <w:lvl w:ilvl="0" w:tplc="5E4AB21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B70A96"/>
    <w:multiLevelType w:val="multilevel"/>
    <w:tmpl w:val="A872B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2E0"/>
    <w:rsid w:val="00064DDA"/>
    <w:rsid w:val="003029BB"/>
    <w:rsid w:val="003A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4FDFE"/>
  <w15:chartTrackingRefBased/>
  <w15:docId w15:val="{12EB4F9C-4F14-45F6-AB71-8F0760BAE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29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02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7611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377</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2020-01-20T04:52:00Z</dcterms:created>
  <dcterms:modified xsi:type="dcterms:W3CDTF">2020-01-20T05:06:00Z</dcterms:modified>
</cp:coreProperties>
</file>